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FF501">
      <w:pPr>
        <w:pStyle w:val="7"/>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基本资格条件承诺函</w:t>
      </w:r>
    </w:p>
    <w:p w14:paraId="0F40704E">
      <w:pPr>
        <w:rPr>
          <w:rFonts w:hint="eastAsia" w:ascii="仿宋" w:hAnsi="仿宋" w:eastAsia="仿宋" w:cs="Times New Roman"/>
          <w:kern w:val="2"/>
          <w:sz w:val="32"/>
          <w:szCs w:val="32"/>
          <w:lang w:val="en-US" w:eastAsia="zh-CN" w:bidi="ar-SA"/>
        </w:rPr>
      </w:pPr>
    </w:p>
    <w:p w14:paraId="53668069">
      <w:pPr>
        <w:keepNext w:val="0"/>
        <w:keepLines w:val="0"/>
        <w:pageBreakBefore w:val="0"/>
        <w:widowControl/>
        <w:kinsoku w:val="0"/>
        <w:wordWrap/>
        <w:overflowPunct/>
        <w:topLinePunct w:val="0"/>
        <w:autoSpaceDE w:val="0"/>
        <w:autoSpaceDN w:val="0"/>
        <w:bidi w:val="0"/>
        <w:adjustRightInd/>
        <w:snapToGrid/>
        <w:spacing w:line="360" w:lineRule="auto"/>
        <w:ind w:firstLine="632" w:firstLineChars="200"/>
        <w:textAlignment w:val="baseline"/>
        <w:rPr>
          <w:rFonts w:hint="eastAsia" w:ascii="仿宋" w:hAnsi="仿宋" w:eastAsia="仿宋" w:cs="仿宋"/>
          <w:b w:val="0"/>
          <w:bCs w:val="0"/>
          <w:spacing w:val="8"/>
          <w:sz w:val="30"/>
          <w:szCs w:val="30"/>
          <w:lang w:eastAsia="zh-CN"/>
        </w:rPr>
      </w:pPr>
      <w:r>
        <w:rPr>
          <w:rFonts w:hint="eastAsia" w:ascii="仿宋" w:hAnsi="仿宋" w:eastAsia="仿宋" w:cs="仿宋"/>
          <w:b w:val="0"/>
          <w:bCs w:val="0"/>
          <w:spacing w:val="8"/>
          <w:sz w:val="30"/>
          <w:szCs w:val="30"/>
          <w:lang w:eastAsia="zh-CN"/>
        </w:rPr>
        <w:t>致：陕西科旺兴建设项⽬管理有限公司</w:t>
      </w:r>
    </w:p>
    <w:p w14:paraId="486652D2">
      <w:pPr>
        <w:keepNext w:val="0"/>
        <w:keepLines w:val="0"/>
        <w:pageBreakBefore w:val="0"/>
        <w:widowControl/>
        <w:kinsoku w:val="0"/>
        <w:wordWrap/>
        <w:overflowPunct/>
        <w:topLinePunct w:val="0"/>
        <w:autoSpaceDE w:val="0"/>
        <w:autoSpaceDN w:val="0"/>
        <w:bidi w:val="0"/>
        <w:adjustRightInd/>
        <w:snapToGrid/>
        <w:spacing w:line="360" w:lineRule="auto"/>
        <w:ind w:firstLine="316" w:firstLineChars="100"/>
        <w:textAlignment w:val="baseline"/>
        <w:rPr>
          <w:rFonts w:hint="eastAsia" w:ascii="仿宋" w:hAnsi="仿宋" w:eastAsia="仿宋" w:cs="仿宋"/>
          <w:b w:val="0"/>
          <w:bCs w:val="0"/>
          <w:spacing w:val="8"/>
          <w:sz w:val="30"/>
          <w:szCs w:val="30"/>
          <w:lang w:eastAsia="zh-CN"/>
        </w:rPr>
      </w:pPr>
      <w:r>
        <w:rPr>
          <w:rFonts w:hint="eastAsia" w:ascii="仿宋" w:hAnsi="仿宋" w:eastAsia="仿宋" w:cs="仿宋"/>
          <w:b w:val="0"/>
          <w:bCs w:val="0"/>
          <w:spacing w:val="8"/>
          <w:sz w:val="30"/>
          <w:szCs w:val="30"/>
          <w:lang w:val="en-US" w:eastAsia="zh-CN"/>
        </w:rPr>
        <w:t xml:space="preserve">  </w:t>
      </w:r>
      <w:r>
        <w:rPr>
          <w:rFonts w:hint="eastAsia" w:ascii="仿宋" w:hAnsi="仿宋" w:eastAsia="仿宋" w:cs="仿宋"/>
          <w:b w:val="0"/>
          <w:bCs w:val="0"/>
          <w:spacing w:val="8"/>
          <w:sz w:val="30"/>
          <w:szCs w:val="30"/>
          <w:u w:val="single"/>
          <w:lang w:val="en-US" w:eastAsia="zh-CN"/>
        </w:rPr>
        <w:t xml:space="preserve">           </w:t>
      </w:r>
      <w:r>
        <w:rPr>
          <w:rFonts w:hint="eastAsia" w:ascii="仿宋" w:hAnsi="仿宋" w:eastAsia="仿宋" w:cs="仿宋"/>
          <w:b w:val="0"/>
          <w:bCs w:val="0"/>
          <w:spacing w:val="8"/>
          <w:sz w:val="30"/>
          <w:szCs w:val="30"/>
          <w:lang w:eastAsia="zh-CN"/>
        </w:rPr>
        <w:t>（</w:t>
      </w:r>
      <w:r>
        <w:rPr>
          <w:rFonts w:hint="eastAsia" w:ascii="仿宋" w:hAnsi="仿宋" w:eastAsia="仿宋" w:cs="仿宋"/>
          <w:b w:val="0"/>
          <w:bCs w:val="0"/>
          <w:spacing w:val="8"/>
          <w:sz w:val="30"/>
          <w:szCs w:val="30"/>
          <w:lang w:val="en-US" w:eastAsia="zh-CN"/>
        </w:rPr>
        <w:t>供应商</w:t>
      </w:r>
      <w:r>
        <w:rPr>
          <w:rFonts w:hint="eastAsia" w:ascii="仿宋" w:hAnsi="仿宋" w:eastAsia="仿宋" w:cs="仿宋"/>
          <w:b w:val="0"/>
          <w:bCs w:val="0"/>
          <w:spacing w:val="8"/>
          <w:sz w:val="30"/>
          <w:szCs w:val="30"/>
          <w:lang w:eastAsia="zh-CN"/>
        </w:rPr>
        <w:t>名称）郑重承诺：</w:t>
      </w:r>
    </w:p>
    <w:p w14:paraId="654F9371">
      <w:pPr>
        <w:keepNext w:val="0"/>
        <w:keepLines w:val="0"/>
        <w:pageBreakBefore w:val="0"/>
        <w:widowControl/>
        <w:kinsoku w:val="0"/>
        <w:wordWrap/>
        <w:overflowPunct/>
        <w:topLinePunct w:val="0"/>
        <w:autoSpaceDE w:val="0"/>
        <w:autoSpaceDN w:val="0"/>
        <w:bidi w:val="0"/>
        <w:adjustRightInd/>
        <w:snapToGrid/>
        <w:spacing w:line="360" w:lineRule="auto"/>
        <w:ind w:firstLine="632" w:firstLineChars="200"/>
        <w:jc w:val="both"/>
        <w:textAlignment w:val="baseline"/>
        <w:rPr>
          <w:rFonts w:hint="eastAsia" w:ascii="仿宋" w:hAnsi="仿宋" w:eastAsia="仿宋" w:cs="仿宋"/>
          <w:b w:val="0"/>
          <w:bCs w:val="0"/>
          <w:spacing w:val="8"/>
          <w:sz w:val="30"/>
          <w:szCs w:val="30"/>
          <w:lang w:eastAsia="zh-CN"/>
        </w:rPr>
      </w:pPr>
      <w:r>
        <w:rPr>
          <w:rFonts w:hint="eastAsia" w:ascii="仿宋" w:hAnsi="仿宋" w:eastAsia="仿宋" w:cs="仿宋"/>
          <w:b w:val="0"/>
          <w:bCs w:val="0"/>
          <w:spacing w:val="8"/>
          <w:sz w:val="30"/>
          <w:szCs w:val="30"/>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4FCBE16">
      <w:pPr>
        <w:keepNext w:val="0"/>
        <w:keepLines w:val="0"/>
        <w:pageBreakBefore w:val="0"/>
        <w:widowControl/>
        <w:kinsoku w:val="0"/>
        <w:wordWrap/>
        <w:overflowPunct/>
        <w:topLinePunct w:val="0"/>
        <w:autoSpaceDE w:val="0"/>
        <w:autoSpaceDN w:val="0"/>
        <w:bidi w:val="0"/>
        <w:adjustRightInd/>
        <w:snapToGrid/>
        <w:spacing w:line="360" w:lineRule="auto"/>
        <w:ind w:firstLine="632" w:firstLineChars="200"/>
        <w:jc w:val="both"/>
        <w:textAlignment w:val="baseline"/>
        <w:rPr>
          <w:rFonts w:hint="eastAsia" w:ascii="仿宋" w:hAnsi="仿宋" w:eastAsia="仿宋" w:cs="仿宋"/>
          <w:b w:val="0"/>
          <w:bCs w:val="0"/>
          <w:spacing w:val="8"/>
          <w:sz w:val="30"/>
          <w:szCs w:val="30"/>
          <w:lang w:eastAsia="zh-CN"/>
        </w:rPr>
      </w:pPr>
      <w:r>
        <w:rPr>
          <w:rFonts w:hint="eastAsia" w:ascii="仿宋" w:hAnsi="仿宋" w:eastAsia="仿宋" w:cs="仿宋"/>
          <w:b w:val="0"/>
          <w:bCs w:val="0"/>
          <w:spacing w:val="8"/>
          <w:sz w:val="30"/>
          <w:szCs w:val="30"/>
          <w:lang w:eastAsia="zh-CN"/>
        </w:rPr>
        <w:t>2.我方未列入在信用中国网站（www.creditchina.gov.cn）“失信被执行人”、“重大税收违法案件当事人名单”中，也未列入中国政府采购网（www.ccgp.gov.cn）“政府采购严重违法失信行为记录名单”中。</w:t>
      </w:r>
    </w:p>
    <w:p w14:paraId="432C6E66">
      <w:pPr>
        <w:keepNext w:val="0"/>
        <w:keepLines w:val="0"/>
        <w:pageBreakBefore w:val="0"/>
        <w:widowControl/>
        <w:kinsoku w:val="0"/>
        <w:wordWrap/>
        <w:overflowPunct/>
        <w:topLinePunct w:val="0"/>
        <w:autoSpaceDE w:val="0"/>
        <w:autoSpaceDN w:val="0"/>
        <w:bidi w:val="0"/>
        <w:adjustRightInd/>
        <w:snapToGrid/>
        <w:spacing w:line="360" w:lineRule="auto"/>
        <w:ind w:firstLine="632" w:firstLineChars="200"/>
        <w:jc w:val="both"/>
        <w:textAlignment w:val="baseline"/>
        <w:rPr>
          <w:rFonts w:hint="eastAsia" w:ascii="仿宋" w:hAnsi="仿宋" w:eastAsia="仿宋" w:cs="仿宋"/>
          <w:b w:val="0"/>
          <w:bCs w:val="0"/>
          <w:spacing w:val="8"/>
          <w:sz w:val="30"/>
          <w:szCs w:val="30"/>
          <w:lang w:eastAsia="zh-CN"/>
        </w:rPr>
      </w:pPr>
      <w:r>
        <w:rPr>
          <w:rFonts w:hint="eastAsia" w:ascii="仿宋" w:hAnsi="仿宋" w:eastAsia="仿宋" w:cs="仿宋"/>
          <w:b w:val="0"/>
          <w:bCs w:val="0"/>
          <w:spacing w:val="8"/>
          <w:sz w:val="30"/>
          <w:szCs w:val="30"/>
          <w:lang w:eastAsia="zh-CN"/>
        </w:rPr>
        <w:t>3.我方在采购项目评审（评标）环节结束后，随时接受采购人、采购代理机构的检查验证，配合提供相关证明材料，证明符合《中华人民共和国政府采购法》规定的</w:t>
      </w:r>
      <w:r>
        <w:rPr>
          <w:rFonts w:hint="eastAsia" w:ascii="仿宋" w:hAnsi="仿宋" w:eastAsia="仿宋" w:cs="仿宋"/>
          <w:b w:val="0"/>
          <w:bCs w:val="0"/>
          <w:spacing w:val="8"/>
          <w:sz w:val="30"/>
          <w:szCs w:val="30"/>
          <w:lang w:val="en-US" w:eastAsia="zh-CN"/>
        </w:rPr>
        <w:t>供应商</w:t>
      </w:r>
      <w:r>
        <w:rPr>
          <w:rFonts w:hint="eastAsia" w:ascii="仿宋" w:hAnsi="仿宋" w:eastAsia="仿宋" w:cs="仿宋"/>
          <w:b w:val="0"/>
          <w:bCs w:val="0"/>
          <w:spacing w:val="8"/>
          <w:sz w:val="30"/>
          <w:szCs w:val="30"/>
          <w:lang w:eastAsia="zh-CN"/>
        </w:rPr>
        <w:t>基本资格条件。</w:t>
      </w:r>
    </w:p>
    <w:p w14:paraId="04EA58F2">
      <w:pPr>
        <w:keepNext w:val="0"/>
        <w:keepLines w:val="0"/>
        <w:pageBreakBefore w:val="0"/>
        <w:widowControl/>
        <w:kinsoku w:val="0"/>
        <w:wordWrap/>
        <w:overflowPunct/>
        <w:topLinePunct w:val="0"/>
        <w:autoSpaceDE w:val="0"/>
        <w:autoSpaceDN w:val="0"/>
        <w:bidi w:val="0"/>
        <w:adjustRightInd/>
        <w:snapToGrid/>
        <w:spacing w:line="360" w:lineRule="auto"/>
        <w:ind w:firstLine="632" w:firstLineChars="200"/>
        <w:jc w:val="both"/>
        <w:textAlignment w:val="baseline"/>
        <w:rPr>
          <w:rFonts w:hint="eastAsia" w:ascii="仿宋" w:hAnsi="仿宋" w:eastAsia="仿宋" w:cs="仿宋"/>
          <w:b w:val="0"/>
          <w:bCs w:val="0"/>
          <w:spacing w:val="8"/>
          <w:sz w:val="30"/>
          <w:szCs w:val="30"/>
          <w:lang w:eastAsia="zh-CN"/>
        </w:rPr>
      </w:pPr>
      <w:r>
        <w:rPr>
          <w:rFonts w:hint="eastAsia" w:ascii="仿宋" w:hAnsi="仿宋" w:eastAsia="仿宋" w:cs="仿宋"/>
          <w:b w:val="0"/>
          <w:bCs w:val="0"/>
          <w:spacing w:val="8"/>
          <w:sz w:val="30"/>
          <w:szCs w:val="30"/>
          <w:lang w:eastAsia="zh-CN"/>
        </w:rPr>
        <w:t>我方对以上承诺负全部法律责任。如作出虚假承诺，视同提供虚假材料谋取中标违法行为，将依法承担相应责任。</w:t>
      </w:r>
    </w:p>
    <w:p w14:paraId="061E392C">
      <w:pPr>
        <w:keepNext w:val="0"/>
        <w:keepLines w:val="0"/>
        <w:pageBreakBefore w:val="0"/>
        <w:widowControl/>
        <w:kinsoku w:val="0"/>
        <w:wordWrap/>
        <w:overflowPunct/>
        <w:topLinePunct w:val="0"/>
        <w:autoSpaceDE w:val="0"/>
        <w:autoSpaceDN w:val="0"/>
        <w:bidi w:val="0"/>
        <w:adjustRightInd/>
        <w:snapToGrid/>
        <w:spacing w:line="360" w:lineRule="auto"/>
        <w:ind w:firstLine="632" w:firstLineChars="200"/>
        <w:textAlignment w:val="baseline"/>
        <w:rPr>
          <w:rFonts w:hint="eastAsia" w:ascii="仿宋" w:hAnsi="仿宋" w:eastAsia="仿宋" w:cs="仿宋"/>
          <w:b w:val="0"/>
          <w:bCs w:val="0"/>
          <w:spacing w:val="8"/>
          <w:sz w:val="30"/>
          <w:szCs w:val="30"/>
          <w:lang w:eastAsia="zh-CN"/>
        </w:rPr>
      </w:pPr>
      <w:r>
        <w:rPr>
          <w:rFonts w:hint="eastAsia" w:ascii="仿宋" w:hAnsi="仿宋" w:eastAsia="仿宋" w:cs="仿宋"/>
          <w:b w:val="0"/>
          <w:bCs w:val="0"/>
          <w:spacing w:val="8"/>
          <w:sz w:val="30"/>
          <w:szCs w:val="30"/>
          <w:lang w:eastAsia="zh-CN"/>
        </w:rPr>
        <w:t>特此承诺。</w:t>
      </w:r>
    </w:p>
    <w:p w14:paraId="77B0B0FE">
      <w:pPr>
        <w:keepNext w:val="0"/>
        <w:keepLines w:val="0"/>
        <w:pageBreakBefore w:val="0"/>
        <w:widowControl/>
        <w:kinsoku w:val="0"/>
        <w:wordWrap/>
        <w:overflowPunct/>
        <w:topLinePunct w:val="0"/>
        <w:autoSpaceDE w:val="0"/>
        <w:autoSpaceDN w:val="0"/>
        <w:bidi w:val="0"/>
        <w:adjustRightInd/>
        <w:snapToGrid/>
        <w:spacing w:line="360" w:lineRule="auto"/>
        <w:ind w:left="0" w:leftChars="0" w:firstLine="5775" w:firstLineChars="1925"/>
        <w:textAlignment w:val="baseline"/>
        <w:rPr>
          <w:rFonts w:hint="eastAsia" w:ascii="仿宋" w:hAnsi="仿宋" w:eastAsia="仿宋" w:cs="仿宋"/>
          <w:sz w:val="30"/>
          <w:szCs w:val="30"/>
          <w:lang w:val="zh-CN"/>
        </w:rPr>
      </w:pPr>
    </w:p>
    <w:p w14:paraId="548DE5CC">
      <w:pPr>
        <w:keepNext w:val="0"/>
        <w:keepLines w:val="0"/>
        <w:pageBreakBefore w:val="0"/>
        <w:widowControl/>
        <w:kinsoku w:val="0"/>
        <w:wordWrap/>
        <w:overflowPunct/>
        <w:topLinePunct w:val="0"/>
        <w:autoSpaceDE w:val="0"/>
        <w:autoSpaceDN w:val="0"/>
        <w:bidi w:val="0"/>
        <w:adjustRightInd/>
        <w:snapToGrid/>
        <w:spacing w:line="360" w:lineRule="auto"/>
        <w:ind w:left="0" w:leftChars="0" w:firstLine="2100" w:firstLineChars="700"/>
        <w:textAlignment w:val="baseline"/>
        <w:rPr>
          <w:rFonts w:hint="eastAsia" w:ascii="仿宋" w:hAnsi="仿宋" w:eastAsia="仿宋" w:cs="仿宋"/>
          <w:sz w:val="30"/>
          <w:szCs w:val="30"/>
          <w:u w:val="single"/>
          <w:lang w:val="zh-CN"/>
        </w:rPr>
      </w:pPr>
      <w:r>
        <w:rPr>
          <w:rFonts w:hint="eastAsia" w:ascii="仿宋" w:hAnsi="仿宋" w:eastAsia="仿宋" w:cs="仿宋"/>
          <w:sz w:val="30"/>
          <w:szCs w:val="30"/>
          <w:lang w:val="zh-CN"/>
        </w:rPr>
        <w:t xml:space="preserve">供应商名称（盖章）： </w:t>
      </w:r>
      <w:r>
        <w:rPr>
          <w:rFonts w:hint="eastAsia" w:ascii="仿宋" w:hAnsi="仿宋" w:eastAsia="仿宋" w:cs="仿宋"/>
          <w:sz w:val="30"/>
          <w:szCs w:val="30"/>
          <w:u w:val="single"/>
          <w:lang w:val="zh-CN"/>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single"/>
          <w:lang w:val="zh-CN"/>
        </w:rPr>
        <w:t xml:space="preserve">               </w:t>
      </w:r>
    </w:p>
    <w:p w14:paraId="6B5248D1">
      <w:pPr>
        <w:keepNext w:val="0"/>
        <w:keepLines w:val="0"/>
        <w:pageBreakBefore w:val="0"/>
        <w:widowControl/>
        <w:kinsoku w:val="0"/>
        <w:wordWrap/>
        <w:overflowPunct/>
        <w:topLinePunct w:val="0"/>
        <w:autoSpaceDE w:val="0"/>
        <w:autoSpaceDN w:val="0"/>
        <w:bidi w:val="0"/>
        <w:adjustRightInd/>
        <w:snapToGrid/>
        <w:spacing w:line="360" w:lineRule="auto"/>
        <w:ind w:left="0" w:leftChars="0" w:firstLine="2100" w:firstLineChars="700"/>
        <w:textAlignment w:val="baseline"/>
        <w:rPr>
          <w:rFonts w:hint="eastAsia" w:ascii="仿宋" w:hAnsi="仿宋" w:eastAsia="仿宋" w:cs="仿宋"/>
          <w:sz w:val="30"/>
          <w:szCs w:val="30"/>
        </w:rPr>
      </w:pPr>
      <w:r>
        <w:rPr>
          <w:rFonts w:hint="eastAsia" w:ascii="仿宋" w:hAnsi="仿宋" w:eastAsia="仿宋" w:cs="仿宋"/>
          <w:sz w:val="30"/>
          <w:szCs w:val="30"/>
          <w:lang w:val="zh-CN"/>
        </w:rPr>
        <w:t>法定代表人或被授权人（签字或盖章）</w:t>
      </w:r>
      <w:r>
        <w:rPr>
          <w:rFonts w:hint="eastAsia" w:ascii="仿宋" w:hAnsi="仿宋" w:eastAsia="仿宋" w:cs="仿宋"/>
          <w:sz w:val="30"/>
          <w:szCs w:val="30"/>
        </w:rPr>
        <w:t>：</w:t>
      </w:r>
      <w:r>
        <w:rPr>
          <w:rFonts w:hint="eastAsia" w:ascii="仿宋" w:hAnsi="仿宋" w:eastAsia="仿宋" w:cs="仿宋"/>
          <w:sz w:val="30"/>
          <w:szCs w:val="30"/>
          <w:u w:val="single"/>
        </w:rPr>
        <w:t xml:space="preserve">          </w:t>
      </w:r>
      <w:r>
        <w:rPr>
          <w:rFonts w:hint="eastAsia" w:ascii="仿宋" w:hAnsi="仿宋" w:eastAsia="仿宋" w:cs="仿宋"/>
          <w:sz w:val="30"/>
          <w:szCs w:val="30"/>
        </w:rPr>
        <w:t xml:space="preserve">                                    </w:t>
      </w:r>
    </w:p>
    <w:p w14:paraId="45066268">
      <w:pPr>
        <w:keepNext w:val="0"/>
        <w:keepLines w:val="0"/>
        <w:pageBreakBefore w:val="0"/>
        <w:widowControl/>
        <w:kinsoku w:val="0"/>
        <w:wordWrap/>
        <w:overflowPunct/>
        <w:topLinePunct w:val="0"/>
        <w:autoSpaceDE w:val="0"/>
        <w:autoSpaceDN w:val="0"/>
        <w:bidi w:val="0"/>
        <w:adjustRightInd/>
        <w:snapToGrid/>
        <w:spacing w:line="360" w:lineRule="auto"/>
        <w:ind w:left="0" w:leftChars="0" w:firstLine="2100" w:firstLineChars="700"/>
        <w:textAlignment w:val="baseline"/>
        <w:rPr>
          <w:rFonts w:hint="eastAsia" w:ascii="仿宋" w:hAnsi="仿宋" w:eastAsia="仿宋" w:cs="仿宋"/>
          <w:sz w:val="30"/>
          <w:szCs w:val="30"/>
          <w:u w:val="single"/>
        </w:rPr>
      </w:pPr>
      <w:r>
        <w:rPr>
          <w:rFonts w:hint="eastAsia" w:ascii="仿宋" w:hAnsi="仿宋" w:eastAsia="仿宋" w:cs="仿宋"/>
          <w:sz w:val="30"/>
          <w:szCs w:val="30"/>
        </w:rPr>
        <w:t>日</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期：</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single"/>
        </w:rPr>
        <w:t xml:space="preserve">      </w:t>
      </w:r>
    </w:p>
    <w:p w14:paraId="23EDAAB3">
      <w:pPr>
        <w:keepNext w:val="0"/>
        <w:keepLines w:val="0"/>
        <w:pageBreakBefore w:val="0"/>
        <w:widowControl/>
        <w:kinsoku/>
        <w:wordWrap w:val="0"/>
        <w:overflowPunct/>
        <w:topLinePunct/>
        <w:autoSpaceDE/>
        <w:autoSpaceDN/>
        <w:bidi w:val="0"/>
        <w:adjustRightInd w:val="0"/>
        <w:snapToGrid w:val="0"/>
        <w:spacing w:line="440" w:lineRule="exact"/>
        <w:ind w:left="0" w:leftChars="0" w:firstLine="598" w:firstLineChars="200"/>
        <w:jc w:val="left"/>
        <w:textAlignment w:val="baseline"/>
        <w:rPr>
          <w:rFonts w:hint="eastAsia" w:ascii="仿宋" w:hAnsi="仿宋" w:eastAsia="仿宋" w:cs="仿宋"/>
          <w:b/>
          <w:bCs/>
          <w:spacing w:val="-1"/>
          <w:sz w:val="30"/>
          <w:szCs w:val="30"/>
          <w:lang w:val="en-US" w:eastAsia="zh-CN"/>
        </w:rPr>
      </w:pPr>
    </w:p>
    <w:p w14:paraId="6FE7A0A8">
      <w:pPr>
        <w:keepNext w:val="0"/>
        <w:keepLines w:val="0"/>
        <w:pageBreakBefore w:val="0"/>
        <w:widowControl/>
        <w:kinsoku/>
        <w:wordWrap w:val="0"/>
        <w:overflowPunct/>
        <w:topLinePunct/>
        <w:autoSpaceDE/>
        <w:autoSpaceDN/>
        <w:bidi w:val="0"/>
        <w:adjustRightInd w:val="0"/>
        <w:snapToGrid w:val="0"/>
        <w:spacing w:line="440" w:lineRule="exact"/>
        <w:ind w:left="0" w:leftChars="0" w:firstLine="598" w:firstLineChars="200"/>
        <w:jc w:val="left"/>
        <w:textAlignment w:val="baseline"/>
        <w:rPr>
          <w:rFonts w:hint="eastAsia" w:ascii="仿宋" w:hAnsi="仿宋" w:eastAsia="仿宋" w:cs="仿宋"/>
          <w:b/>
          <w:bCs/>
          <w:spacing w:val="-1"/>
          <w:sz w:val="30"/>
          <w:szCs w:val="30"/>
          <w:lang w:val="en-US" w:eastAsia="zh-CN"/>
        </w:rPr>
      </w:pPr>
    </w:p>
    <w:p w14:paraId="1957A41A">
      <w:pPr>
        <w:keepNext w:val="0"/>
        <w:keepLines w:val="0"/>
        <w:pageBreakBefore w:val="0"/>
        <w:widowControl/>
        <w:kinsoku/>
        <w:wordWrap w:val="0"/>
        <w:overflowPunct/>
        <w:topLinePunct/>
        <w:autoSpaceDE/>
        <w:autoSpaceDN/>
        <w:bidi w:val="0"/>
        <w:adjustRightInd w:val="0"/>
        <w:snapToGrid w:val="0"/>
        <w:spacing w:line="440" w:lineRule="exact"/>
        <w:ind w:left="0" w:leftChars="0" w:firstLine="598" w:firstLineChars="200"/>
        <w:jc w:val="left"/>
        <w:textAlignment w:val="baseline"/>
        <w:rPr>
          <w:rFonts w:hint="eastAsia" w:ascii="仿宋" w:hAnsi="仿宋" w:eastAsia="仿宋" w:cs="仿宋"/>
          <w:b/>
          <w:bCs/>
          <w:spacing w:val="-1"/>
          <w:sz w:val="30"/>
          <w:szCs w:val="30"/>
          <w:lang w:val="en-US" w:eastAsia="zh-CN"/>
        </w:rPr>
      </w:pPr>
    </w:p>
    <w:p w14:paraId="20B20057">
      <w:pPr>
        <w:keepNext w:val="0"/>
        <w:keepLines w:val="0"/>
        <w:pageBreakBefore w:val="0"/>
        <w:widowControl/>
        <w:kinsoku/>
        <w:wordWrap w:val="0"/>
        <w:overflowPunct/>
        <w:topLinePunct/>
        <w:autoSpaceDE/>
        <w:autoSpaceDN/>
        <w:bidi w:val="0"/>
        <w:adjustRightInd w:val="0"/>
        <w:snapToGrid w:val="0"/>
        <w:spacing w:line="440" w:lineRule="exact"/>
        <w:ind w:left="0" w:leftChars="0" w:firstLine="598" w:firstLineChars="200"/>
        <w:jc w:val="left"/>
        <w:textAlignment w:val="baseline"/>
        <w:rPr>
          <w:rFonts w:hint="eastAsia" w:ascii="仿宋" w:hAnsi="仿宋" w:eastAsia="仿宋" w:cs="仿宋"/>
          <w:b/>
          <w:bCs/>
          <w:spacing w:val="-1"/>
          <w:sz w:val="30"/>
          <w:szCs w:val="30"/>
          <w:lang w:eastAsia="zh-CN"/>
        </w:rPr>
      </w:pPr>
      <w:r>
        <w:rPr>
          <w:rFonts w:hint="eastAsia" w:ascii="仿宋" w:hAnsi="仿宋" w:eastAsia="仿宋" w:cs="仿宋"/>
          <w:b/>
          <w:bCs/>
          <w:spacing w:val="-1"/>
          <w:sz w:val="30"/>
          <w:szCs w:val="30"/>
          <w:lang w:val="en-US" w:eastAsia="zh-CN"/>
        </w:rPr>
        <w:t>注：</w:t>
      </w:r>
      <w:r>
        <w:rPr>
          <w:rFonts w:hint="eastAsia" w:ascii="仿宋" w:hAnsi="仿宋" w:eastAsia="仿宋" w:cs="仿宋"/>
          <w:b/>
          <w:bCs/>
          <w:spacing w:val="-1"/>
          <w:sz w:val="30"/>
          <w:szCs w:val="30"/>
          <w:lang w:eastAsia="zh-CN"/>
        </w:rPr>
        <w:t>（</w:t>
      </w:r>
      <w:r>
        <w:rPr>
          <w:rFonts w:hint="eastAsia" w:ascii="仿宋" w:hAnsi="仿宋" w:eastAsia="仿宋" w:cs="仿宋"/>
          <w:b/>
          <w:bCs/>
          <w:spacing w:val="-1"/>
          <w:sz w:val="30"/>
          <w:szCs w:val="30"/>
          <w:lang w:val="en-US" w:eastAsia="zh-CN"/>
        </w:rPr>
        <w:t>1</w:t>
      </w:r>
      <w:r>
        <w:rPr>
          <w:rFonts w:hint="eastAsia" w:ascii="仿宋" w:hAnsi="仿宋" w:eastAsia="仿宋" w:cs="仿宋"/>
          <w:b/>
          <w:bCs/>
          <w:spacing w:val="-1"/>
          <w:sz w:val="30"/>
          <w:szCs w:val="30"/>
          <w:lang w:eastAsia="zh-CN"/>
        </w:rPr>
        <w:t>）基本资格条件中若</w:t>
      </w:r>
      <w:r>
        <w:rPr>
          <w:rFonts w:hint="eastAsia" w:ascii="仿宋" w:hAnsi="仿宋" w:eastAsia="仿宋" w:cs="仿宋"/>
          <w:b/>
          <w:bCs/>
          <w:spacing w:val="-1"/>
          <w:sz w:val="30"/>
          <w:szCs w:val="30"/>
          <w:lang w:val="en-US" w:eastAsia="zh-CN"/>
        </w:rPr>
        <w:t>供应商</w:t>
      </w:r>
      <w:r>
        <w:rPr>
          <w:rFonts w:hint="eastAsia" w:ascii="仿宋" w:hAnsi="仿宋" w:eastAsia="仿宋" w:cs="仿宋"/>
          <w:b/>
          <w:bCs/>
          <w:spacing w:val="-1"/>
          <w:sz w:val="30"/>
          <w:szCs w:val="30"/>
          <w:lang w:eastAsia="zh-CN"/>
        </w:rPr>
        <w:t>未提供资格信用承诺函的，则应提供</w:t>
      </w:r>
      <w:r>
        <w:rPr>
          <w:rFonts w:hint="eastAsia" w:ascii="仿宋" w:hAnsi="仿宋" w:eastAsia="仿宋" w:cs="仿宋"/>
          <w:b/>
          <w:bCs/>
          <w:spacing w:val="-1"/>
          <w:sz w:val="30"/>
          <w:szCs w:val="30"/>
          <w:lang w:val="en-US" w:eastAsia="zh-CN"/>
        </w:rPr>
        <w:t xml:space="preserve"> ①</w:t>
      </w:r>
      <w:r>
        <w:rPr>
          <w:rFonts w:hint="eastAsia" w:ascii="仿宋" w:hAnsi="仿宋" w:eastAsia="仿宋" w:cs="仿宋"/>
          <w:b/>
          <w:bCs/>
          <w:spacing w:val="-1"/>
          <w:sz w:val="30"/>
          <w:szCs w:val="30"/>
          <w:lang w:eastAsia="zh-CN"/>
        </w:rPr>
        <w:t>税收缴纳证明：提供递交响应文件截止之日近六个月内任意一个月的依法缴纳税收的完税证明，完税证明应有税务机关或代收机关的公章或业务专用章。依法免税或无须缴纳税收的供应商，应提供相应证明文件；</w:t>
      </w:r>
      <w:r>
        <w:rPr>
          <w:rFonts w:hint="eastAsia" w:ascii="仿宋" w:hAnsi="仿宋" w:eastAsia="仿宋" w:cs="仿宋"/>
          <w:b/>
          <w:bCs/>
          <w:spacing w:val="-1"/>
          <w:sz w:val="30"/>
          <w:szCs w:val="30"/>
          <w:lang w:val="en-US" w:eastAsia="zh-CN"/>
        </w:rPr>
        <w:t>②社保缴纳证明：提供递交响应文件截止之日近六个月内任意一个月的社会保障资金缴存单据或社保机构开具的社会保险参保缴费情况证明。依法不需要缴纳社会保障资金的供应商应提供相关证明文件；③</w:t>
      </w:r>
      <w:r>
        <w:rPr>
          <w:rFonts w:hint="eastAsia" w:ascii="仿宋" w:hAnsi="仿宋" w:eastAsia="仿宋" w:cs="仿宋"/>
          <w:b/>
          <w:bCs/>
          <w:spacing w:val="-1"/>
          <w:sz w:val="30"/>
          <w:szCs w:val="30"/>
          <w:lang w:eastAsia="zh-CN"/>
        </w:rPr>
        <w:t>提供2024年或2025年经审计的财务报告（新成立企业可从成立当年开始提供相对应的财务报表），（注：审计报告需具有注册会计师行业统一监管平台赋予的验证码），或响应文件递交截止时间前</w:t>
      </w:r>
      <w:r>
        <w:rPr>
          <w:rFonts w:hint="eastAsia" w:ascii="仿宋" w:hAnsi="仿宋" w:eastAsia="仿宋" w:cs="仿宋"/>
          <w:b/>
          <w:bCs/>
          <w:spacing w:val="-1"/>
          <w:sz w:val="30"/>
          <w:szCs w:val="30"/>
          <w:lang w:val="en-US" w:eastAsia="zh-CN"/>
        </w:rPr>
        <w:t>六</w:t>
      </w:r>
      <w:r>
        <w:rPr>
          <w:rFonts w:hint="eastAsia" w:ascii="仿宋" w:hAnsi="仿宋" w:eastAsia="仿宋" w:cs="仿宋"/>
          <w:b/>
          <w:bCs/>
          <w:spacing w:val="-1"/>
          <w:sz w:val="30"/>
          <w:szCs w:val="30"/>
          <w:lang w:eastAsia="zh-CN"/>
        </w:rPr>
        <w:t>个月内开户银行开具的资信证明；（以上两种形式的资料提供任何一种即可）；</w:t>
      </w:r>
      <w:r>
        <w:rPr>
          <w:rFonts w:hint="eastAsia" w:ascii="仿宋" w:hAnsi="仿宋" w:eastAsia="仿宋" w:cs="仿宋"/>
          <w:b/>
          <w:bCs/>
          <w:spacing w:val="-1"/>
          <w:sz w:val="30"/>
          <w:szCs w:val="30"/>
          <w:lang w:val="en-US" w:eastAsia="zh-CN"/>
        </w:rPr>
        <w:t>④</w:t>
      </w:r>
      <w:r>
        <w:rPr>
          <w:rFonts w:hint="eastAsia" w:ascii="仿宋" w:hAnsi="仿宋" w:eastAsia="仿宋" w:cs="仿宋"/>
          <w:b/>
          <w:bCs/>
          <w:spacing w:val="-1"/>
          <w:sz w:val="30"/>
          <w:szCs w:val="30"/>
          <w:lang w:eastAsia="zh-CN"/>
        </w:rPr>
        <w:t>提供具有履行本合同所必需的设备和专业技术能力的声明；</w:t>
      </w:r>
      <w:r>
        <w:rPr>
          <w:rFonts w:hint="eastAsia" w:ascii="仿宋" w:hAnsi="仿宋" w:eastAsia="仿宋" w:cs="仿宋"/>
          <w:b/>
          <w:bCs/>
          <w:spacing w:val="-1"/>
          <w:sz w:val="30"/>
          <w:szCs w:val="30"/>
          <w:lang w:val="en-US" w:eastAsia="zh-CN"/>
        </w:rPr>
        <w:t>⑤</w:t>
      </w:r>
      <w:r>
        <w:rPr>
          <w:rFonts w:hint="eastAsia" w:ascii="仿宋" w:hAnsi="仿宋" w:eastAsia="仿宋" w:cs="仿宋"/>
          <w:b/>
          <w:bCs/>
          <w:spacing w:val="-1"/>
          <w:sz w:val="30"/>
          <w:szCs w:val="30"/>
          <w:lang w:eastAsia="zh-CN"/>
        </w:rPr>
        <w:t xml:space="preserve">参加政府采购活动前3年内在经营活动中没有重大违法记录的书面声明。 </w:t>
      </w:r>
    </w:p>
    <w:p w14:paraId="7AFEF340">
      <w:pPr>
        <w:keepNext w:val="0"/>
        <w:keepLines w:val="0"/>
        <w:pageBreakBefore w:val="0"/>
        <w:widowControl/>
        <w:kinsoku/>
        <w:wordWrap w:val="0"/>
        <w:overflowPunct/>
        <w:topLinePunct/>
        <w:autoSpaceDE/>
        <w:autoSpaceDN/>
        <w:bidi w:val="0"/>
        <w:adjustRightInd w:val="0"/>
        <w:snapToGrid w:val="0"/>
        <w:spacing w:line="440" w:lineRule="exact"/>
        <w:ind w:left="0" w:leftChars="0" w:firstLine="598" w:firstLineChars="200"/>
        <w:jc w:val="left"/>
        <w:textAlignment w:val="baseline"/>
        <w:rPr>
          <w:rFonts w:hint="eastAsia" w:ascii="仿宋" w:hAnsi="仿宋" w:eastAsia="仿宋" w:cs="仿宋"/>
          <w:b/>
          <w:bCs/>
          <w:spacing w:val="-1"/>
          <w:sz w:val="30"/>
          <w:szCs w:val="30"/>
          <w:lang w:eastAsia="zh-CN"/>
        </w:rPr>
      </w:pPr>
      <w:r>
        <w:rPr>
          <w:rFonts w:hint="eastAsia" w:ascii="仿宋" w:hAnsi="仿宋" w:eastAsia="仿宋" w:cs="仿宋"/>
          <w:b/>
          <w:bCs/>
          <w:spacing w:val="-1"/>
          <w:sz w:val="30"/>
          <w:szCs w:val="30"/>
          <w:lang w:eastAsia="zh-CN"/>
        </w:rPr>
        <w:t>（</w:t>
      </w:r>
      <w:r>
        <w:rPr>
          <w:rFonts w:hint="eastAsia" w:ascii="仿宋" w:hAnsi="仿宋" w:eastAsia="仿宋" w:cs="仿宋"/>
          <w:b/>
          <w:bCs/>
          <w:spacing w:val="-1"/>
          <w:sz w:val="30"/>
          <w:szCs w:val="30"/>
          <w:lang w:val="en-US" w:eastAsia="zh-CN"/>
        </w:rPr>
        <w:t>2</w:t>
      </w:r>
      <w:r>
        <w:rPr>
          <w:rFonts w:hint="eastAsia" w:ascii="仿宋" w:hAnsi="仿宋" w:eastAsia="仿宋" w:cs="仿宋"/>
          <w:b/>
          <w:bCs/>
          <w:spacing w:val="-1"/>
          <w:sz w:val="30"/>
          <w:szCs w:val="30"/>
          <w:lang w:eastAsia="zh-CN"/>
        </w:rPr>
        <w:t xml:space="preserve">）法人的分支机构参与投标时，须另提供总公司出具的授权书或出具总公司的有关文件或制度等能够证明总公司授权其独立开展业务的证明。获得总公司授权后基本资格条件中可以提供总公司或分支机构的财务报表、纳税证明等材料。 </w:t>
      </w:r>
    </w:p>
    <w:p w14:paraId="410DDB3C">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A1324"/>
    <w:rsid w:val="1ED60FD1"/>
    <w:rsid w:val="5946046A"/>
    <w:rsid w:val="5CEA1324"/>
    <w:rsid w:val="6EDD1718"/>
    <w:rsid w:val="74FE034B"/>
    <w:rsid w:val="785E3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spacing w:before="0" w:beforeAutospacing="1" w:after="0" w:afterAutospacing="1"/>
      <w:jc w:val="center"/>
      <w:outlineLvl w:val="0"/>
    </w:pPr>
    <w:rPr>
      <w:rFonts w:hint="eastAsia" w:ascii="宋体" w:hAnsi="宋体" w:eastAsia="仿宋" w:cs="宋体"/>
      <w:b/>
      <w:bCs/>
      <w:kern w:val="44"/>
      <w:sz w:val="44"/>
      <w:szCs w:val="48"/>
      <w:lang w:bidi="ar"/>
    </w:rPr>
  </w:style>
  <w:style w:type="paragraph" w:styleId="3">
    <w:name w:val="heading 2"/>
    <w:basedOn w:val="1"/>
    <w:next w:val="1"/>
    <w:semiHidden/>
    <w:unhideWhenUsed/>
    <w:qFormat/>
    <w:uiPriority w:val="0"/>
    <w:pPr>
      <w:keepNext/>
      <w:keepLines/>
      <w:spacing w:beforeLines="0" w:beforeAutospacing="0" w:afterLines="0" w:afterAutospacing="0" w:line="432" w:lineRule="auto"/>
      <w:outlineLvl w:val="1"/>
    </w:pPr>
    <w:rPr>
      <w:rFonts w:ascii="Arial" w:hAnsi="Arial" w:eastAsia="仿宋"/>
      <w:b/>
      <w:sz w:val="36"/>
    </w:rPr>
  </w:style>
  <w:style w:type="paragraph" w:styleId="4">
    <w:name w:val="heading 3"/>
    <w:basedOn w:val="1"/>
    <w:next w:val="1"/>
    <w:semiHidden/>
    <w:unhideWhenUsed/>
    <w:qFormat/>
    <w:uiPriority w:val="0"/>
    <w:pPr>
      <w:keepNext/>
      <w:keepLines/>
      <w:adjustRightInd w:val="0"/>
      <w:snapToGrid w:val="0"/>
      <w:spacing w:beforeLines="0" w:beforeAutospacing="0" w:afterLines="0" w:afterAutospacing="0" w:line="240" w:lineRule="auto"/>
      <w:outlineLvl w:val="2"/>
    </w:pPr>
    <w:rPr>
      <w:rFonts w:eastAsia="仿宋" w:asciiTheme="minorAscii" w:hAnsiTheme="minorAscii"/>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2026-08-13T02:28:00Z</dcterms:created>
  <dc:creator>WPS_1710749217</dc:creator>
  <cp:lastModifiedBy>WPS_1710749217</cp:lastModifiedBy>
  <dcterms:modified xsi:type="dcterms:W3CDTF">2026-08-13T02:29:00Z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629E3DC1906B4AAE84E4571DEB6442AE_11</vt:lpwstr>
  </property>
  <property fmtid="{D5CDD505-2E9C-101B-9397-08002B2CF9AE}" pid="4" name="KSOTemplateDocerSaveRecord">
    <vt:lpwstr>eyJoZGlkIjoiMTQ5NTE4MjJhZjdlZmQyY2EwMTc5ZTcxY2RkOTU5NmYiLCJ1c2VySWQiOiIxNTg3MTU2NTg1In0=</vt:lpwstr>
  </property>
</Properties>
</file>